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2020" w:type="dxa"/>
        <w:tblCellMar>
          <w:top w:w="0" w:type="dxa"/>
          <w:left w:w="0" w:type="dxa"/>
          <w:bottom w:w="0" w:type="dxa"/>
          <w:right w:w="0" w:type="dxa"/>
        </w:tblCellMar>
      </w:tblPr>
      <w:tr>
        <w:trPr>
          <w:trHeight w:val="283"/>
        </w:trPr>
        <w:tc>
          <w:tcPr>
            <w:tcW w:w="7080" w:type="dxa"/>
            <w:vAlign w:val="bottom"/>
            <w:vMerge w:val="restart"/>
          </w:tcPr>
          <w:p>
            <w:pPr>
              <w:jc w:val="center"/>
              <w:ind w:right="8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708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3235-</w:t>
            </w:r>
          </w:p>
        </w:tc>
        <w:tc>
          <w:tcPr>
            <w:tcW w:w="0" w:type="dxa"/>
            <w:vAlign w:val="bottom"/>
          </w:tcPr>
          <w:p>
            <w:pPr>
              <w:spacing w:after="0"/>
              <w:rPr>
                <w:sz w:val="1"/>
                <w:szCs w:val="1"/>
                <w:color w:val="auto"/>
              </w:rPr>
            </w:pPr>
          </w:p>
        </w:tc>
      </w:tr>
      <w:tr>
        <w:trPr>
          <w:trHeight w:val="108"/>
        </w:trPr>
        <w:tc>
          <w:tcPr>
            <w:tcW w:w="7080" w:type="dxa"/>
            <w:vAlign w:val="bottom"/>
            <w:vMerge w:val="restart"/>
          </w:tcPr>
          <w:p>
            <w:pPr>
              <w:jc w:val="center"/>
              <w:ind w:right="8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0076</w:t>
            </w:r>
          </w:p>
        </w:tc>
        <w:tc>
          <w:tcPr>
            <w:tcW w:w="0" w:type="dxa"/>
            <w:vAlign w:val="bottom"/>
          </w:tcPr>
          <w:p>
            <w:pPr>
              <w:spacing w:after="0"/>
              <w:rPr>
                <w:sz w:val="1"/>
                <w:szCs w:val="1"/>
                <w:color w:val="auto"/>
              </w:rPr>
            </w:pPr>
          </w:p>
        </w:tc>
      </w:tr>
      <w:tr>
        <w:trPr>
          <w:trHeight w:val="147"/>
        </w:trPr>
        <w:tc>
          <w:tcPr>
            <w:tcW w:w="7080" w:type="dxa"/>
            <w:vAlign w:val="bottom"/>
            <w:vMerge w:val="restart"/>
          </w:tcPr>
          <w:p>
            <w:pPr>
              <w:jc w:val="center"/>
              <w:ind w:right="872"/>
              <w:spacing w:after="0"/>
              <w:rPr>
                <w:sz w:val="20"/>
                <w:szCs w:val="20"/>
                <w:color w:val="auto"/>
              </w:rPr>
            </w:pPr>
            <w:r>
              <w:rPr>
                <w:rFonts w:ascii="Times New Roman" w:cs="Times New Roman" w:eastAsia="Times New Roman" w:hAnsi="Times New Roman"/>
                <w:sz w:val="22"/>
                <w:szCs w:val="22"/>
                <w:color w:val="auto"/>
                <w:w w:val="97"/>
              </w:rPr>
              <w:t>FORM D</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20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0" w:type="dxa"/>
            <w:vAlign w:val="bottom"/>
          </w:tcPr>
          <w:p>
            <w:pPr>
              <w:spacing w:after="0"/>
              <w:rPr>
                <w:sz w:val="1"/>
                <w:szCs w:val="1"/>
                <w:color w:val="auto"/>
              </w:rPr>
            </w:pPr>
          </w:p>
        </w:tc>
      </w:tr>
      <w:tr>
        <w:trPr>
          <w:trHeight w:val="147"/>
        </w:trPr>
        <w:tc>
          <w:tcPr>
            <w:tcW w:w="70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9060" w:type="dxa"/>
            <w:vAlign w:val="bottom"/>
            <w:vMerge w:val="restart"/>
          </w:tcPr>
          <w:p>
            <w:pPr>
              <w:ind w:left="3340"/>
              <w:spacing w:after="0"/>
              <w:rPr>
                <w:sz w:val="20"/>
                <w:szCs w:val="20"/>
                <w:color w:val="auto"/>
              </w:rPr>
            </w:pPr>
            <w:r>
              <w:rPr>
                <w:rFonts w:ascii="Times New Roman" w:cs="Times New Roman" w:eastAsia="Times New Roman" w:hAnsi="Times New Roman"/>
                <w:sz w:val="22"/>
                <w:szCs w:val="22"/>
                <w:color w:val="auto"/>
              </w:rPr>
              <w:t>Notice of Exempt Offering of Securities</w:t>
            </w: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9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9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9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Issuer's Identity</w:t>
      </w:r>
    </w:p>
    <w:p>
      <w:pPr>
        <w:sectPr>
          <w:pgSz w:w="11900" w:h="16838" w:orient="portrait"/>
          <w:cols w:equalWidth="0" w:num="1">
            <w:col w:w="11240"/>
          </w:cols>
          <w:pgMar w:left="320" w:top="315" w:right="339" w:bottom="0" w:gutter="0" w:footer="0" w:header="0"/>
        </w:sectPr>
      </w:pPr>
    </w:p>
    <w:p>
      <w:pPr>
        <w:spacing w:after="0" w:line="23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3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0" w:type="dxa"/>
            <w:vAlign w:val="bottom"/>
          </w:tcPr>
          <w:p>
            <w:pPr>
              <w:spacing w:after="0"/>
              <w:rPr>
                <w:sz w:val="1"/>
                <w:szCs w:val="1"/>
                <w:color w:val="auto"/>
              </w:rPr>
            </w:pPr>
          </w:p>
        </w:tc>
      </w:tr>
      <w:tr>
        <w:trPr>
          <w:trHeight w:val="165"/>
        </w:trPr>
        <w:tc>
          <w:tcPr>
            <w:tcW w:w="3460" w:type="dxa"/>
            <w:vAlign w:val="bottom"/>
            <w:vMerge w:val="continue"/>
          </w:tcPr>
          <w:p>
            <w:pPr>
              <w:spacing w:after="0"/>
              <w:rPr>
                <w:sz w:val="14"/>
                <w:szCs w:val="14"/>
                <w:color w:val="auto"/>
              </w:rPr>
            </w:pPr>
          </w:p>
        </w:tc>
        <w:tc>
          <w:tcPr>
            <w:tcW w:w="138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460" w:type="dxa"/>
            <w:vAlign w:val="bottom"/>
          </w:tcPr>
          <w:p>
            <w:pPr>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0001800315</w:t>
              </w:r>
            </w:hyperlink>
          </w:p>
        </w:tc>
        <w:tc>
          <w:tcPr>
            <w:tcW w:w="138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8"/>
              </w:rPr>
              <w:t>Galecto Inc.</w:t>
            </w:r>
          </w:p>
        </w:tc>
        <w:tc>
          <w:tcPr>
            <w:tcW w:w="0" w:type="dxa"/>
            <w:vAlign w:val="bottom"/>
          </w:tcPr>
          <w:p>
            <w:pPr>
              <w:spacing w:after="0"/>
              <w:rPr>
                <w:sz w:val="1"/>
                <w:szCs w:val="1"/>
                <w:color w:val="auto"/>
              </w:rPr>
            </w:pPr>
          </w:p>
        </w:tc>
      </w:tr>
      <w:tr>
        <w:trPr>
          <w:trHeight w:val="286"/>
        </w:trPr>
        <w:tc>
          <w:tcPr>
            <w:tcW w:w="34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Galecto, Inc.</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ind w:left="300" w:right="800" w:firstLine="497"/>
        <w:spacing w:after="0" w:line="317" w:lineRule="auto"/>
        <w:rPr>
          <w:sz w:val="20"/>
          <w:szCs w:val="20"/>
          <w:color w:val="auto"/>
        </w:rPr>
      </w:pPr>
      <w:r>
        <w:rPr>
          <w:rFonts w:ascii="Times New Roman" w:cs="Times New Roman" w:eastAsia="Times New Roman" w:hAnsi="Times New Roman"/>
          <w:sz w:val="21"/>
          <w:szCs w:val="21"/>
          <w:b w:val="1"/>
          <w:bCs w:val="1"/>
          <w:color w:val="auto"/>
        </w:rPr>
        <w:t xml:space="preserve">Year of Incorporation/Organization </w:t>
      </w:r>
      <w:r>
        <w:rPr>
          <w:rFonts w:ascii="Times New Roman" w:cs="Times New Roman" w:eastAsia="Times New Roman" w:hAnsi="Times New Roman"/>
          <w:sz w:val="21"/>
          <w:szCs w:val="21"/>
          <w:color w:val="auto"/>
        </w:rPr>
        <w:t>Over Five Years Ago</w:t>
      </w:r>
    </w:p>
    <w:p>
      <w:pPr>
        <w:spacing w:after="0" w:line="1" w:lineRule="exact"/>
        <w:rPr>
          <w:sz w:val="24"/>
          <w:szCs w:val="24"/>
          <w:color w:val="auto"/>
        </w:rPr>
      </w:pPr>
    </w:p>
    <w:p>
      <w:pPr>
        <w:ind w:left="300" w:right="800"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2019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Galecto, Inc.</w:t>
      </w:r>
    </w:p>
    <w:p>
      <w:pPr>
        <w:spacing w:after="0" w:line="4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GALECTO BIOTECH AB</w:t>
      </w:r>
    </w:p>
    <w:p>
      <w:pPr>
        <w:spacing w:after="0" w:line="40" w:lineRule="exact"/>
        <w:rPr>
          <w:sz w:val="24"/>
          <w:szCs w:val="24"/>
          <w:color w:val="auto"/>
        </w:rPr>
      </w:pPr>
    </w:p>
    <w:p>
      <w:pPr>
        <w:jc w:val="both"/>
        <w:ind w:left="1080"/>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COPENHAGEN</w:t>
      </w:r>
      <w:r>
        <w:rPr>
          <w:sz w:val="20"/>
          <w:szCs w:val="20"/>
          <w:color w:val="auto"/>
        </w:rPr>
        <w:tab/>
      </w:r>
      <w:r>
        <w:rPr>
          <w:rFonts w:ascii="Times New Roman" w:cs="Times New Roman" w:eastAsia="Times New Roman" w:hAnsi="Times New Roman"/>
          <w:sz w:val="22"/>
          <w:szCs w:val="22"/>
          <w:color w:val="auto"/>
        </w:rPr>
        <w:t>DENMARK</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20"/>
        <w:spacing w:after="0"/>
        <w:tabs>
          <w:tab w:leader="none" w:pos="3700" w:val="left"/>
        </w:tabs>
        <w:rPr>
          <w:sz w:val="20"/>
          <w:szCs w:val="20"/>
          <w:color w:val="auto"/>
        </w:rPr>
      </w:pPr>
      <w:r>
        <w:rPr>
          <w:rFonts w:ascii="Times New Roman" w:cs="Times New Roman" w:eastAsia="Times New Roman" w:hAnsi="Times New Roman"/>
          <w:sz w:val="22"/>
          <w:szCs w:val="22"/>
          <w:color w:val="auto"/>
        </w:rPr>
        <w:t>None</w:t>
      </w:r>
      <w:r>
        <w:rPr>
          <w:sz w:val="20"/>
          <w:szCs w:val="20"/>
          <w:color w:val="auto"/>
        </w:rPr>
        <w:tab/>
      </w:r>
      <w:r>
        <w:rPr>
          <w:rFonts w:ascii="Times New Roman" w:cs="Times New Roman" w:eastAsia="Times New Roman" w:hAnsi="Times New Roman"/>
          <w:sz w:val="22"/>
          <w:szCs w:val="22"/>
          <w:b w:val="1"/>
          <w:bCs w:val="1"/>
          <w:color w:val="auto"/>
        </w:rPr>
        <w:t>Entity Type</w:t>
      </w:r>
    </w:p>
    <w:p>
      <w:pPr>
        <w:spacing w:after="0" w:line="210" w:lineRule="exact"/>
        <w:rPr>
          <w:sz w:val="24"/>
          <w:szCs w:val="24"/>
          <w:color w:val="auto"/>
        </w:rPr>
      </w:pPr>
    </w:p>
    <w:p>
      <w:pPr>
        <w:ind w:left="2740" w:right="1020" w:hanging="286"/>
        <w:spacing w:after="0" w:line="281" w:lineRule="auto"/>
        <w:tabs>
          <w:tab w:leader="none" w:pos="27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OLE MAALOES VEJ3</w:t>
      </w:r>
    </w:p>
    <w:p>
      <w:pPr>
        <w:spacing w:after="0" w:line="40" w:lineRule="exact"/>
        <w:rPr>
          <w:sz w:val="24"/>
          <w:szCs w:val="24"/>
          <w:color w:val="auto"/>
        </w:rPr>
      </w:pPr>
    </w:p>
    <w:p>
      <w:pPr>
        <w:ind w:left="500"/>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DK-2200</w:t>
      </w:r>
      <w:r>
        <w:rPr>
          <w:sz w:val="20"/>
          <w:szCs w:val="20"/>
          <w:color w:val="auto"/>
        </w:rPr>
        <w:tab/>
      </w:r>
      <w:r>
        <w:rPr>
          <w:rFonts w:ascii="Times New Roman" w:cs="Times New Roman" w:eastAsia="Times New Roman" w:hAnsi="Times New Roman"/>
          <w:sz w:val="21"/>
          <w:szCs w:val="21"/>
          <w:color w:val="auto"/>
        </w:rPr>
        <w:t>45-70-70-52-10</w:t>
      </w:r>
    </w:p>
    <w:p>
      <w:pPr>
        <w:spacing w:after="0" w:line="699" w:lineRule="exact"/>
        <w:rPr>
          <w:sz w:val="24"/>
          <w:szCs w:val="24"/>
          <w:color w:val="auto"/>
        </w:rPr>
      </w:pPr>
    </w:p>
    <w:p>
      <w:pPr>
        <w:sectPr>
          <w:pgSz w:w="11900" w:h="16838" w:orient="portrait"/>
          <w:cols w:equalWidth="0" w:num="2">
            <w:col w:w="4900" w:space="200"/>
            <w:col w:w="6140"/>
          </w:cols>
          <w:pgMar w:left="320" w:top="315" w:right="3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Schambye</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Hans</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Freve</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Jon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Wagner</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Karen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Khuong</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Chao</w:t>
            </w:r>
          </w:p>
        </w:tc>
        <w:tc>
          <w:tcPr>
            <w:tcW w:w="224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Q.</w:t>
            </w: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Chimovits</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Erez</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Leo</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Chandra</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Moller</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Soren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Lemonius</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Soren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DENMARK</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DK-2200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-8682355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-8690610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-6813550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-6821805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-4944745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-3075940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-3084195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-1207135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Goldfischer</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Carl</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40" w:type="dxa"/>
            <w:vAlign w:val="bottom"/>
            <w:gridSpan w:val="2"/>
          </w:tcPr>
          <w:p>
            <w:pPr>
              <w:ind w:left="74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DENMARK</w:t>
            </w:r>
          </w:p>
        </w:tc>
        <w:tc>
          <w:tcPr>
            <w:tcW w:w="4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DK-2200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Christgau</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Stephan</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40" w:type="dxa"/>
            <w:vAlign w:val="bottom"/>
            <w:gridSpan w:val="2"/>
          </w:tcPr>
          <w:p>
            <w:pPr>
              <w:ind w:left="74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DENMARK</w:t>
            </w:r>
          </w:p>
        </w:tc>
        <w:tc>
          <w:tcPr>
            <w:tcW w:w="4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DK-2200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Shapiro</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David</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40" w:type="dxa"/>
            <w:vAlign w:val="bottom"/>
            <w:gridSpan w:val="2"/>
          </w:tcPr>
          <w:p>
            <w:pPr>
              <w:ind w:left="74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DENMARK</w:t>
            </w:r>
          </w:p>
        </w:tc>
        <w:tc>
          <w:tcPr>
            <w:tcW w:w="4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DK-2200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Munshi</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Amit</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Ole Maaloes VEJ3</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40" w:type="dxa"/>
            <w:vAlign w:val="bottom"/>
            <w:gridSpan w:val="2"/>
          </w:tcPr>
          <w:p>
            <w:pPr>
              <w:ind w:left="74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488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Copenhagen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DENMARK</w:t>
            </w:r>
          </w:p>
        </w:tc>
        <w:tc>
          <w:tcPr>
            <w:tcW w:w="4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DK-2200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71"/>
        </w:trPr>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 Industry Group</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Agriculture</w:t>
            </w:r>
          </w:p>
        </w:tc>
        <w:tc>
          <w:tcPr>
            <w:tcW w:w="1820" w:type="dxa"/>
            <w:vAlign w:val="bottom"/>
          </w:tcPr>
          <w:p>
            <w:pPr>
              <w:spacing w:after="0"/>
              <w:rPr>
                <w:sz w:val="24"/>
                <w:szCs w:val="24"/>
                <w:color w:val="auto"/>
              </w:rPr>
            </w:pPr>
          </w:p>
        </w:tc>
        <w:tc>
          <w:tcPr>
            <w:tcW w:w="31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Health Care</w:t>
            </w:r>
          </w:p>
        </w:tc>
        <w:tc>
          <w:tcPr>
            <w:tcW w:w="48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323"/>
        </w:trPr>
        <w:tc>
          <w:tcPr>
            <w:tcW w:w="32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Banking &amp; Financial Services</w:t>
            </w:r>
          </w:p>
        </w:tc>
        <w:tc>
          <w:tcPr>
            <w:tcW w:w="900" w:type="dxa"/>
            <w:vAlign w:val="bottom"/>
          </w:tcPr>
          <w:p>
            <w:pPr>
              <w:spacing w:after="0"/>
              <w:rPr>
                <w:sz w:val="24"/>
                <w:szCs w:val="2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Biotechnology</w:t>
            </w:r>
          </w:p>
        </w:tc>
        <w:tc>
          <w:tcPr>
            <w:tcW w:w="48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3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color w:val="auto"/>
              </w:rPr>
              <w:t>Commercial Banking</w:t>
            </w:r>
          </w:p>
        </w:tc>
        <w:tc>
          <w:tcPr>
            <w:tcW w:w="9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Health Insurance</w:t>
            </w:r>
          </w:p>
        </w:tc>
        <w:tc>
          <w:tcPr>
            <w:tcW w:w="48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Insurance</w:t>
            </w:r>
          </w:p>
        </w:tc>
        <w:tc>
          <w:tcPr>
            <w:tcW w:w="1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Hospitals &amp; Physicians</w:t>
            </w:r>
          </w:p>
        </w:tc>
        <w:tc>
          <w:tcPr>
            <w:tcW w:w="48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Investing</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20" w:type="dxa"/>
            <w:vAlign w:val="bottom"/>
          </w:tcPr>
          <w:p>
            <w:pPr>
              <w:spacing w:after="0"/>
              <w:rPr>
                <w:sz w:val="11"/>
                <w:szCs w:val="11"/>
                <w:color w:val="auto"/>
              </w:rPr>
            </w:pPr>
          </w:p>
        </w:tc>
        <w:tc>
          <w:tcPr>
            <w:tcW w:w="3140" w:type="dxa"/>
            <w:vAlign w:val="bottom"/>
            <w:gridSpan w:val="2"/>
            <w:vMerge w:val="restart"/>
          </w:tcPr>
          <w:p>
            <w:pPr>
              <w:ind w:left="760"/>
              <w:spacing w:after="0"/>
              <w:rPr>
                <w:sz w:val="20"/>
                <w:szCs w:val="20"/>
                <w:color w:val="auto"/>
              </w:rPr>
            </w:pPr>
            <w:r>
              <w:rPr>
                <w:rFonts w:ascii="Times New Roman" w:cs="Times New Roman" w:eastAsia="Times New Roman" w:hAnsi="Times New Roman"/>
                <w:sz w:val="22"/>
                <w:szCs w:val="22"/>
                <w:color w:val="auto"/>
              </w:rPr>
              <w:t>X Pharmaceuticals</w:t>
            </w:r>
          </w:p>
        </w:tc>
        <w:tc>
          <w:tcPr>
            <w:tcW w:w="48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297"/>
        </w:trPr>
        <w:tc>
          <w:tcPr>
            <w:tcW w:w="32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Investment Banking</w:t>
            </w:r>
          </w:p>
        </w:tc>
        <w:tc>
          <w:tcPr>
            <w:tcW w:w="3140" w:type="dxa"/>
            <w:vAlign w:val="bottom"/>
            <w:gridSpan w:val="2"/>
            <w:vMerge w:val="continue"/>
          </w:tcPr>
          <w:p>
            <w:pPr>
              <w:spacing w:after="0"/>
              <w:rPr>
                <w:sz w:val="24"/>
                <w:szCs w:val="24"/>
                <w:color w:val="auto"/>
              </w:rPr>
            </w:pP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Pooled Investment Fund</w:t>
            </w:r>
          </w:p>
        </w:tc>
        <w:tc>
          <w:tcPr>
            <w:tcW w:w="900" w:type="dxa"/>
            <w:vAlign w:val="bottom"/>
          </w:tcPr>
          <w:p>
            <w:pPr>
              <w:spacing w:after="0"/>
              <w:rPr>
                <w:sz w:val="24"/>
                <w:szCs w:val="2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Health Care</w:t>
            </w:r>
          </w:p>
        </w:tc>
        <w:tc>
          <w:tcPr>
            <w:tcW w:w="48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285"/>
        </w:trPr>
        <w:tc>
          <w:tcPr>
            <w:tcW w:w="32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tc>
        <w:tc>
          <w:tcPr>
            <w:tcW w:w="31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Manufacturing</w:t>
            </w:r>
          </w:p>
        </w:tc>
        <w:tc>
          <w:tcPr>
            <w:tcW w:w="48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90"/>
        </w:trPr>
        <w:tc>
          <w:tcPr>
            <w:tcW w:w="32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an investment company under</w:t>
            </w:r>
          </w:p>
        </w:tc>
        <w:tc>
          <w:tcPr>
            <w:tcW w:w="31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Real Estate</w:t>
            </w:r>
          </w:p>
        </w:tc>
        <w:tc>
          <w:tcPr>
            <w:tcW w:w="48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-9728200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-9736455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-7859395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-7867650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-5990590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-5998845</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-4121785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-4130040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-2252980</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-2261235</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ind w:left="4140"/>
        <w:spacing w:after="0"/>
        <w:rPr>
          <w:sz w:val="20"/>
          <w:szCs w:val="20"/>
          <w:color w:val="auto"/>
        </w:rPr>
      </w:pPr>
      <w:r>
        <w:rPr>
          <w:rFonts w:ascii="Times New Roman" w:cs="Times New Roman" w:eastAsia="Times New Roman" w:hAnsi="Times New Roman"/>
          <w:sz w:val="22"/>
          <w:szCs w:val="22"/>
          <w:color w:val="auto"/>
        </w:rPr>
        <w:t>Commercial</w:t>
      </w:r>
    </w:p>
    <w:p>
      <w:pPr>
        <w:sectPr>
          <w:pgSz w:w="11900" w:h="16901" w:orient="portrait"/>
          <w:cols w:equalWidth="0" w:num="1">
            <w:col w:w="11240"/>
          </w:cols>
          <w:pgMar w:left="320" w:top="108"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the Investment Company</w:t>
            </w:r>
          </w:p>
        </w:tc>
        <w:tc>
          <w:tcPr>
            <w:tcW w:w="21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Construction</w:t>
            </w:r>
          </w:p>
        </w:tc>
        <w:tc>
          <w:tcPr>
            <w:tcW w:w="720" w:type="dxa"/>
            <w:vAlign w:val="bottom"/>
          </w:tcPr>
          <w:p>
            <w:pPr>
              <w:spacing w:after="0"/>
              <w:rPr>
                <w:sz w:val="22"/>
                <w:szCs w:val="22"/>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174"/>
        </w:trPr>
        <w:tc>
          <w:tcPr>
            <w:tcW w:w="256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Act of 1940?</w:t>
            </w:r>
          </w:p>
        </w:tc>
        <w:tc>
          <w:tcPr>
            <w:tcW w:w="130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4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Tourism &amp; Travel Services</w:t>
            </w:r>
          </w:p>
        </w:tc>
        <w:tc>
          <w:tcPr>
            <w:tcW w:w="0" w:type="dxa"/>
            <w:vAlign w:val="bottom"/>
          </w:tcPr>
          <w:p>
            <w:pPr>
              <w:spacing w:after="0"/>
              <w:rPr>
                <w:sz w:val="1"/>
                <w:szCs w:val="1"/>
                <w:color w:val="auto"/>
              </w:rPr>
            </w:pPr>
          </w:p>
        </w:tc>
      </w:tr>
      <w:tr>
        <w:trPr>
          <w:trHeight w:val="108"/>
        </w:trPr>
        <w:tc>
          <w:tcPr>
            <w:tcW w:w="25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1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REITS &amp; Finance</w:t>
            </w:r>
          </w:p>
        </w:tc>
        <w:tc>
          <w:tcPr>
            <w:tcW w:w="7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Yes</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w:t>
            </w:r>
          </w:p>
        </w:tc>
        <w:tc>
          <w:tcPr>
            <w:tcW w:w="21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175"/>
        </w:trPr>
        <w:tc>
          <w:tcPr>
            <w:tcW w:w="3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color w:val="auto"/>
              </w:rPr>
              <w:t>Other Banking &amp; Financial Services</w:t>
            </w:r>
          </w:p>
        </w:tc>
        <w:tc>
          <w:tcPr>
            <w:tcW w:w="21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Residential</w:t>
            </w:r>
          </w:p>
        </w:tc>
        <w:tc>
          <w:tcPr>
            <w:tcW w:w="72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31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Business Services</w:t>
            </w:r>
          </w:p>
        </w:tc>
        <w:tc>
          <w:tcPr>
            <w:tcW w:w="1300" w:type="dxa"/>
            <w:vAlign w:val="bottom"/>
          </w:tcPr>
          <w:p>
            <w:pPr>
              <w:spacing w:after="0"/>
              <w:rPr>
                <w:sz w:val="18"/>
                <w:szCs w:val="18"/>
                <w:color w:val="auto"/>
              </w:rPr>
            </w:pPr>
          </w:p>
        </w:tc>
        <w:tc>
          <w:tcPr>
            <w:tcW w:w="21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Other Real Estate</w:t>
            </w:r>
          </w:p>
        </w:tc>
        <w:tc>
          <w:tcPr>
            <w:tcW w:w="3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6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Energy</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Coal Mining</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Electric Utilities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Energy Conservation</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Environmental Services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Oil &amp; Gas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Other Energy</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130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OR</w:t>
            </w:r>
          </w:p>
        </w:tc>
        <w:tc>
          <w:tcPr>
            <w:tcW w:w="216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w w:val="97"/>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1300" w:type="dxa"/>
            <w:vAlign w:val="bottom"/>
          </w:tcPr>
          <w:p>
            <w:pPr>
              <w:spacing w:after="0"/>
              <w:rPr>
                <w:sz w:val="24"/>
                <w:szCs w:val="24"/>
                <w:color w:val="auto"/>
              </w:rPr>
            </w:pPr>
          </w:p>
        </w:tc>
        <w:tc>
          <w:tcPr>
            <w:tcW w:w="534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$1 - $5,000,000</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1300" w:type="dxa"/>
            <w:vAlign w:val="bottom"/>
          </w:tcPr>
          <w:p>
            <w:pPr>
              <w:spacing w:after="0"/>
              <w:rPr>
                <w:sz w:val="24"/>
                <w:szCs w:val="24"/>
                <w:color w:val="auto"/>
              </w:rPr>
            </w:pPr>
          </w:p>
        </w:tc>
        <w:tc>
          <w:tcPr>
            <w:tcW w:w="2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$5,000,001 - $25,000,000</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1300" w:type="dxa"/>
            <w:vAlign w:val="bottom"/>
          </w:tcPr>
          <w:p>
            <w:pPr>
              <w:spacing w:after="0"/>
              <w:rPr>
                <w:sz w:val="22"/>
                <w:szCs w:val="22"/>
                <w:color w:val="auto"/>
              </w:rPr>
            </w:pPr>
          </w:p>
        </w:tc>
        <w:tc>
          <w:tcPr>
            <w:tcW w:w="2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$25,000,001 - $50,000,000</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5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1300" w:type="dxa"/>
            <w:vAlign w:val="bottom"/>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1300" w:type="dxa"/>
            <w:vAlign w:val="bottom"/>
          </w:tcPr>
          <w:p>
            <w:pPr>
              <w:spacing w:after="0"/>
              <w:rPr>
                <w:sz w:val="22"/>
                <w:szCs w:val="22"/>
                <w:color w:val="auto"/>
              </w:rPr>
            </w:pPr>
          </w:p>
        </w:tc>
        <w:tc>
          <w:tcPr>
            <w:tcW w:w="2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8"/>
              </w:rPr>
              <w:t>$50,000,001 - $100,000,000</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5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1300" w:type="dxa"/>
            <w:vAlign w:val="bottom"/>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Over $100,000,000</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Decline to Disclose</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Decline to Disclose</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Not Applicable</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139"/>
          </w:cols>
          <w:pgMar w:left="320" w:top="102"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838" w:orient="portrait"/>
          <w:cols w:equalWidth="0" w:num="2">
            <w:col w:w="3860" w:space="720"/>
            <w:col w:w="5559"/>
          </w:cols>
          <w:pgMar w:left="320" w:top="102" w:right="1440" w:bottom="0" w:gutter="0" w:footer="0" w:header="0"/>
          <w:type w:val="continuous"/>
        </w:sectPr>
      </w:pPr>
    </w:p>
    <w:p>
      <w:pPr>
        <w:spacing w:after="0" w:line="47" w:lineRule="exact"/>
        <w:rPr>
          <w:sz w:val="20"/>
          <w:szCs w:val="20"/>
          <w:color w:val="auto"/>
        </w:rPr>
      </w:pPr>
    </w:p>
    <w:p>
      <w:pPr>
        <w:ind w:left="260" w:right="3859" w:hanging="215"/>
        <w:spacing w:after="0" w:line="274" w:lineRule="auto"/>
        <w:rPr>
          <w:sz w:val="20"/>
          <w:szCs w:val="20"/>
          <w:color w:val="auto"/>
        </w:rPr>
      </w:pPr>
      <w:r>
        <w:rPr>
          <w:rFonts w:ascii="Times New Roman" w:cs="Times New Roman" w:eastAsia="Times New Roman" w:hAnsi="Times New Roman"/>
          <w:sz w:val="22"/>
          <w:szCs w:val="22"/>
          <w:color w:val="auto"/>
        </w:rPr>
        <w:t>X New Notice Date of First Sale 2020-09-25</w:t>
      </w:r>
      <w:r>
        <w:rPr>
          <w:sz w:val="20"/>
          <w:szCs w:val="20"/>
          <w:color w:val="auto"/>
        </w:rPr>
        <w:t xml:space="preserve"> </w:t>
      </w:r>
      <w:r>
        <w:rPr>
          <w:rFonts w:ascii="Times New Roman" w:cs="Times New Roman" w:eastAsia="Times New Roman" w:hAnsi="Times New Roman"/>
          <w:sz w:val="22"/>
          <w:szCs w:val="22"/>
          <w:color w:val="auto"/>
        </w:rPr>
        <w:t>First Sale Yet to Occur Amendment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0139"/>
          </w:cols>
          <w:pgMar w:left="320" w:top="102" w:right="1440" w:bottom="0" w:gutter="0" w:footer="0" w:header="0"/>
          <w:type w:val="continuous"/>
        </w:sectPr>
      </w:pPr>
    </w:p>
    <w:p>
      <w:pPr>
        <w:spacing w:after="0" w:line="247" w:lineRule="exact"/>
        <w:rPr>
          <w:sz w:val="20"/>
          <w:szCs w:val="20"/>
          <w:color w:val="auto"/>
        </w:rPr>
      </w:pPr>
    </w:p>
    <w:p>
      <w:pPr>
        <w:ind w:left="260" w:right="4740" w:hanging="212"/>
        <w:spacing w:after="0" w:line="295" w:lineRule="auto"/>
        <w:tabs>
          <w:tab w:leader="none" w:pos="2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Debt</w:t>
      </w:r>
    </w:p>
    <w:p>
      <w:pPr>
        <w:ind w:left="260"/>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Option, Warrant or Other Right to Acquire Another Security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419"/>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(describe)</w:t>
      </w:r>
    </w:p>
    <w:p>
      <w:pPr>
        <w:sectPr>
          <w:pgSz w:w="11900" w:h="16838" w:orient="portrait"/>
          <w:cols w:equalWidth="0" w:num="2">
            <w:col w:w="5580" w:space="240"/>
            <w:col w:w="4319"/>
          </w:cols>
          <w:pgMar w:left="320" w:top="10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2" w:right="359" w:bottom="0" w:gutter="0" w:footer="0" w:header="0"/>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38" w:orient="portrait"/>
          <w:cols w:equalWidth="0" w:num="4">
            <w:col w:w="3900" w:space="280"/>
            <w:col w:w="520" w:space="420"/>
            <w:col w:w="3160" w:space="720"/>
            <w:col w:w="2220"/>
          </w:cols>
          <w:pgMar w:left="320" w:top="112" w:right="35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$64,199,679</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$64,199,679</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-304800</wp:posOffset>
            </wp:positionV>
            <wp:extent cx="889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ectPr>
          <w:pgSz w:w="11900" w:h="16838" w:orient="portrait"/>
          <w:cols w:equalWidth="0" w:num="1">
            <w:col w:w="11220"/>
          </w:cols>
          <w:pgMar w:left="320" w:top="112" w:right="35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811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6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9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2320" w:type="dxa"/>
            <w:vAlign w:val="bottom"/>
            <w:tcBorders>
              <w:top w:val="single" w:sz="8" w:color="2C2C2C"/>
              <w:bottom w:val="single" w:sz="8" w:color="808080"/>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10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8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Galecto, Inc.</w:t>
            </w:r>
          </w:p>
        </w:tc>
        <w:tc>
          <w:tcPr>
            <w:tcW w:w="20" w:type="dxa"/>
            <w:vAlign w:val="bottom"/>
          </w:tcPr>
          <w:p>
            <w:pPr>
              <w:spacing w:after="0"/>
              <w:rPr>
                <w:sz w:val="22"/>
                <w:szCs w:val="22"/>
                <w:color w:val="auto"/>
              </w:rPr>
            </w:pPr>
          </w:p>
        </w:tc>
        <w:tc>
          <w:tcPr>
            <w:tcW w:w="27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Hans Schambye</w:t>
            </w:r>
          </w:p>
        </w:tc>
        <w:tc>
          <w:tcPr>
            <w:tcW w:w="40" w:type="dxa"/>
            <w:vAlign w:val="bottom"/>
          </w:tcPr>
          <w:p>
            <w:pPr>
              <w:spacing w:after="0"/>
              <w:rPr>
                <w:sz w:val="22"/>
                <w:szCs w:val="22"/>
                <w:color w:val="auto"/>
              </w:rPr>
            </w:pPr>
          </w:p>
        </w:tc>
        <w:tc>
          <w:tcPr>
            <w:tcW w:w="23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Hans Schambye</w:t>
            </w:r>
          </w:p>
        </w:tc>
        <w:tc>
          <w:tcPr>
            <w:tcW w:w="40" w:type="dxa"/>
            <w:vAlign w:val="bottom"/>
          </w:tcPr>
          <w:p>
            <w:pPr>
              <w:spacing w:after="0"/>
              <w:rPr>
                <w:sz w:val="22"/>
                <w:szCs w:val="22"/>
                <w:color w:val="auto"/>
              </w:rPr>
            </w:pPr>
          </w:p>
        </w:tc>
        <w:tc>
          <w:tcPr>
            <w:tcW w:w="24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President &amp; CEO</w:t>
            </w:r>
          </w:p>
        </w:tc>
        <w:tc>
          <w:tcPr>
            <w:tcW w:w="40" w:type="dxa"/>
            <w:vAlign w:val="bottom"/>
            <w:vMerge w:val="continue"/>
          </w:tcPr>
          <w:p>
            <w:pPr>
              <w:spacing w:after="0"/>
              <w:rPr>
                <w:sz w:val="22"/>
                <w:szCs w:val="22"/>
                <w:color w:val="auto"/>
              </w:rPr>
            </w:pPr>
          </w:p>
        </w:tc>
        <w:tc>
          <w:tcPr>
            <w:tcW w:w="1680" w:type="dxa"/>
            <w:vAlign w:val="bottom"/>
            <w:tcBorders>
              <w:bottom w:val="single" w:sz="8" w:color="808080"/>
            </w:tcBorders>
          </w:tcPr>
          <w:p>
            <w:pPr>
              <w:jc w:val="right"/>
              <w:ind w:right="552"/>
              <w:spacing w:after="0"/>
              <w:rPr>
                <w:sz w:val="20"/>
                <w:szCs w:val="20"/>
                <w:color w:val="auto"/>
              </w:rPr>
            </w:pPr>
            <w:r>
              <w:rPr>
                <w:rFonts w:ascii="Times New Roman" w:cs="Times New Roman" w:eastAsia="Times New Roman" w:hAnsi="Times New Roman"/>
                <w:sz w:val="22"/>
                <w:szCs w:val="22"/>
                <w:color w:val="auto"/>
                <w:w w:val="97"/>
              </w:rPr>
              <w:t>2020-11-04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12" Type="http://schemas.openxmlformats.org/officeDocument/2006/relationships/hyperlink" Target="http://www.sec.gov/cgi-bin/browse-edgar?action=getcompany&amp;CIK=0001800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2020-11-05T05:22:37Z</dcterms:created>
  <dcterms:modified xsi:type="dcterms:W3CDTF">2020-11-05T05:22:37Z</dcterms:modified>
</cp:coreProperties>
</file>