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3,783,000.00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3,783,000.00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3,783,000.00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3,783,000.00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3,783,000.00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3,783,000.00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Damora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221 Crescent Street Building 23 Suite 105, Waltham, MA 02453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60"/>
        <w:spacing w:after="0" w:line="253" w:lineRule="auto"/>
        <w:rPr>
          <w:sz w:val="20"/>
          <w:szCs w:val="20"/>
          <w:color w:val="auto"/>
        </w:rPr>
      </w:pPr>
      <w:r>
        <w:rPr>
          <w:rFonts w:ascii="Times New Roman" w:cs="Times New Roman" w:eastAsia="Times New Roman" w:hAnsi="Times New Roman"/>
          <w:sz w:val="21"/>
          <w:szCs w:val="21"/>
          <w:color w:val="auto"/>
        </w:rPr>
        <w:t>This statement is filed by: (i) Avoro Capital Advisors LLC, a Delaware limited liability company ("Avoro"), which provides investment advisory and management services and has acquired the shares of common stock, par value</w:t>
      </w:r>
    </w:p>
    <w:p>
      <w:pPr>
        <w:spacing w:after="0" w:line="1" w:lineRule="exact"/>
        <w:rPr>
          <w:sz w:val="20"/>
          <w:szCs w:val="20"/>
          <w:color w:val="auto"/>
        </w:rPr>
      </w:pPr>
    </w:p>
    <w:p>
      <w:pPr>
        <w:ind w:left="920" w:right="1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$0.00001 per share ("Common Stock"), of Damora Therapeutics, Inc., a Delaware corporation (the "Company"), solely for investment purposes on behalf of Avoro Life Sciences Fund LLC, a Delaware limited liability company, and (ii) Behzad Aghazadeh ("Dr. Aghazadeh," and together with Avoro, the "Reporting Persons"), who serves as the portfolio manager and controlling person of Avoro. The filing of this statement should not be construed as an admission that any Reporting Person is, for purposes of Section 13 of the Act, the beneficial owner of the securities reported herein.</w:t>
      </w:r>
    </w:p>
    <w:p>
      <w:pPr>
        <w:sectPr>
          <w:pgSz w:w="11900" w:h="16838" w:orient="portrait"/>
          <w:cols w:equalWidth="0" w:num="1">
            <w:col w:w="11120"/>
          </w:cols>
          <w:pgMar w:left="360" w:top="111" w:right="41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110 Greene Street, Suite 800,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Avoro is a Delaware limited liability company. Dr. Aghazadeh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60,303,212 shares of Common Stock outstanding as of March 17, 2026, as reported in the Company's Annual</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1060"/>
        <w:spacing w:after="0" w:line="256" w:lineRule="auto"/>
        <w:rPr>
          <w:sz w:val="20"/>
          <w:szCs w:val="20"/>
          <w:color w:val="auto"/>
        </w:rPr>
      </w:pPr>
      <w:r>
        <w:rPr>
          <w:rFonts w:ascii="Times New Roman" w:cs="Times New Roman" w:eastAsia="Times New Roman" w:hAnsi="Times New Roman"/>
          <w:sz w:val="22"/>
          <w:szCs w:val="22"/>
          <w:color w:val="auto"/>
        </w:rPr>
        <w:t>Report on Form 10-K for the fiscal year ended December 31, 2025 filed with the Securities and Exchange Commission on March 19, 2026.</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2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Epstein</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Name/Title: Scott Epstein, Chief Operating Officer and Chief</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Behzad Aghazadeh</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Behzad Aghazadeh, Individually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980"/>
          </w:cols>
          <w:pgMar w:left="360" w:top="112"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05/15/2026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AVORO CAPITAL ADVISORS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Scott Epstein</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Scott Epstein</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Operating Officer and Chief Compliance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BEHZAD AGHAZADEH</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2026-05-15T07:17:42Z</dcterms:created>
  <dcterms:modified xsi:type="dcterms:W3CDTF">2026-05-15T07:17:42Z</dcterms:modified>
</cp:coreProperties>
</file>